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BB036" w14:textId="6E0375E6" w:rsidR="006F2B92" w:rsidRDefault="00242A4A" w:rsidP="00242A4A">
      <w:pPr>
        <w:pStyle w:val="Title"/>
        <w:rPr>
          <w:color w:val="4475B9" w:themeColor="accent1"/>
        </w:rPr>
      </w:pPr>
      <w:r w:rsidRPr="00242A4A">
        <w:rPr>
          <w:color w:val="4475B9" w:themeColor="accent1"/>
        </w:rPr>
        <w:t>About CRISP Presentation Guide</w:t>
      </w:r>
    </w:p>
    <w:p w14:paraId="21EA7C28" w14:textId="0DF3156E" w:rsidR="00925B01" w:rsidRPr="00925B01" w:rsidRDefault="008112DF" w:rsidP="00925B01">
      <w:r w:rsidRPr="008112DF">
        <w:t>This document serves as a guide to the “About CRISP” slide deck, which has been developed to provide a comprehensive overview of CRISP, its onboarding processes, and the key tools and services offered. The slide deck is ready to share with external users as is. However, we recommend tailoring it to address the specific needs or knowledge gaps of your audience. This deck was designed to serve as a single, up-to-date resource for outreach team members, providing slides on all our tools in one place. The presentation is available for access [here]</w:t>
      </w:r>
      <w:r>
        <w:t>.</w:t>
      </w:r>
    </w:p>
    <w:p w14:paraId="3A174557" w14:textId="264080ED" w:rsidR="00242A4A" w:rsidRPr="00CD5B05" w:rsidRDefault="005A40A0" w:rsidP="002E447D">
      <w:pPr>
        <w:pStyle w:val="Heading1"/>
        <w:spacing w:before="0"/>
        <w:rPr>
          <w:color w:val="4475B9" w:themeColor="accent1"/>
        </w:rPr>
      </w:pPr>
      <w:r w:rsidRPr="00CD5B05">
        <w:rPr>
          <w:color w:val="4475B9" w:themeColor="accent1"/>
        </w:rPr>
        <w:t>Background on CRISP HIE</w:t>
      </w:r>
    </w:p>
    <w:p w14:paraId="0429BE1E" w14:textId="3DAEDE56" w:rsidR="00102EFF" w:rsidRDefault="00102EFF" w:rsidP="00102EFF">
      <w:r>
        <w:t>This section includes three slides designed to introduce CRISP’s Health Information Exchange (HIE). The primary themes addressed are:</w:t>
      </w:r>
    </w:p>
    <w:p w14:paraId="194B7259" w14:textId="308231FA" w:rsidR="00102EFF" w:rsidRDefault="00102EFF" w:rsidP="00102EFF">
      <w:pPr>
        <w:pStyle w:val="ListParagraph"/>
        <w:numPr>
          <w:ilvl w:val="0"/>
          <w:numId w:val="2"/>
        </w:numPr>
      </w:pPr>
      <w:r w:rsidRPr="00C053D8">
        <w:rPr>
          <w:b/>
          <w:bCs/>
        </w:rPr>
        <w:t>What is CRISP?</w:t>
      </w:r>
      <w:r w:rsidR="00C053D8">
        <w:t xml:space="preserve"> (Slide 4)</w:t>
      </w:r>
    </w:p>
    <w:p w14:paraId="08314FFE" w14:textId="347649EE" w:rsidR="00102EFF" w:rsidRDefault="00102EFF" w:rsidP="00102EFF">
      <w:pPr>
        <w:pStyle w:val="ListParagraph"/>
        <w:numPr>
          <w:ilvl w:val="0"/>
          <w:numId w:val="2"/>
        </w:numPr>
      </w:pPr>
      <w:r w:rsidRPr="00C053D8">
        <w:rPr>
          <w:b/>
          <w:bCs/>
        </w:rPr>
        <w:t>Why is CRISP important?</w:t>
      </w:r>
      <w:r w:rsidR="00C053D8">
        <w:t xml:space="preserve"> (Slide 5)</w:t>
      </w:r>
    </w:p>
    <w:p w14:paraId="156B9A2B" w14:textId="549C1FDF" w:rsidR="00102EFF" w:rsidRDefault="00102EFF" w:rsidP="00102EFF">
      <w:pPr>
        <w:pStyle w:val="ListParagraph"/>
        <w:numPr>
          <w:ilvl w:val="0"/>
          <w:numId w:val="2"/>
        </w:numPr>
      </w:pPr>
      <w:r w:rsidRPr="00C053D8">
        <w:rPr>
          <w:b/>
          <w:bCs/>
        </w:rPr>
        <w:t>What does CRISP do?</w:t>
      </w:r>
      <w:r w:rsidR="00C053D8">
        <w:t xml:space="preserve"> (Slide 6)</w:t>
      </w:r>
    </w:p>
    <w:p w14:paraId="7767FC2C" w14:textId="5C062F5F" w:rsidR="00102EFF" w:rsidRDefault="00102EFF" w:rsidP="00102EFF">
      <w:r>
        <w:t>These slides provide foundational information on the CRISP HIE and its role in healthcare coordination.</w:t>
      </w:r>
    </w:p>
    <w:p w14:paraId="147581C0" w14:textId="6D17BDDC" w:rsidR="005A40A0" w:rsidRPr="00CD5B05" w:rsidRDefault="005A40A0" w:rsidP="002E447D">
      <w:pPr>
        <w:pStyle w:val="Heading1"/>
        <w:spacing w:before="0"/>
        <w:rPr>
          <w:color w:val="4475B9" w:themeColor="accent1"/>
        </w:rPr>
      </w:pPr>
      <w:r w:rsidRPr="00CD5B05">
        <w:rPr>
          <w:color w:val="4475B9" w:themeColor="accent1"/>
        </w:rPr>
        <w:t>Onboarding Process</w:t>
      </w:r>
    </w:p>
    <w:p w14:paraId="647F58FF" w14:textId="77777777" w:rsidR="00473611" w:rsidRDefault="00473611" w:rsidP="00473611">
      <w:r>
        <w:t>This section includes nine slides aimed at facilitating the CRISP user onboarding process. The first slide outlines the required forms and provides a brief explanation of the necessary panels. Subsequent slides detail the steps for:</w:t>
      </w:r>
    </w:p>
    <w:p w14:paraId="6B21B09C" w14:textId="79D4EBC5" w:rsidR="00473611" w:rsidRDefault="00473611" w:rsidP="00473611">
      <w:pPr>
        <w:pStyle w:val="ListParagraph"/>
        <w:numPr>
          <w:ilvl w:val="0"/>
          <w:numId w:val="3"/>
        </w:numPr>
      </w:pPr>
      <w:r w:rsidRPr="008E0284">
        <w:rPr>
          <w:b/>
          <w:bCs/>
        </w:rPr>
        <w:t>Setting up Panel Processor to submit patient panels</w:t>
      </w:r>
      <w:r>
        <w:t xml:space="preserve"> (Slides </w:t>
      </w:r>
      <w:r w:rsidR="0070546B">
        <w:t>10-12</w:t>
      </w:r>
      <w:r>
        <w:t>)</w:t>
      </w:r>
    </w:p>
    <w:p w14:paraId="09E44226" w14:textId="183C2369" w:rsidR="00473611" w:rsidRDefault="00473611" w:rsidP="00473611">
      <w:pPr>
        <w:pStyle w:val="ListParagraph"/>
        <w:numPr>
          <w:ilvl w:val="0"/>
          <w:numId w:val="3"/>
        </w:numPr>
      </w:pPr>
      <w:r w:rsidRPr="008E0284">
        <w:rPr>
          <w:b/>
          <w:bCs/>
        </w:rPr>
        <w:t>Designating an HIE Administrator</w:t>
      </w:r>
      <w:r>
        <w:t xml:space="preserve"> (Slides</w:t>
      </w:r>
      <w:r w:rsidR="0070546B">
        <w:t xml:space="preserve"> 13-</w:t>
      </w:r>
      <w:r w:rsidR="00687989">
        <w:t>14</w:t>
      </w:r>
      <w:r>
        <w:t>)</w:t>
      </w:r>
    </w:p>
    <w:p w14:paraId="554C9DB0" w14:textId="1938664F" w:rsidR="00473611" w:rsidRDefault="00473611" w:rsidP="00473611">
      <w:pPr>
        <w:pStyle w:val="ListParagraph"/>
        <w:numPr>
          <w:ilvl w:val="0"/>
          <w:numId w:val="3"/>
        </w:numPr>
      </w:pPr>
      <w:r w:rsidRPr="008E0284">
        <w:rPr>
          <w:b/>
          <w:bCs/>
        </w:rPr>
        <w:t>Configuring the CRISP Portal</w:t>
      </w:r>
      <w:r>
        <w:t xml:space="preserve"> (Slides</w:t>
      </w:r>
      <w:r w:rsidR="00687989">
        <w:t xml:space="preserve"> </w:t>
      </w:r>
      <w:r w:rsidR="008E0284">
        <w:t>15-17</w:t>
      </w:r>
      <w:r>
        <w:t>)</w:t>
      </w:r>
    </w:p>
    <w:p w14:paraId="6AB2B1E9" w14:textId="131DC11E" w:rsidR="00E9291A" w:rsidRDefault="00473611" w:rsidP="005A40A0">
      <w:r>
        <w:t>Each of these three topics begins with an overview slide, followed by slides explaining the setup process. Note that these slides do not offer in-depth explanations of the tools themselves (Panel Processor, HIE Admin Tool, or CRISP Portal), but instead focus on the essential steps for ensuring proper user and organizational setup, documentation, and security protocols.</w:t>
      </w:r>
    </w:p>
    <w:p w14:paraId="04265992" w14:textId="5005AF4A" w:rsidR="005A40A0" w:rsidRPr="00CD5B05" w:rsidRDefault="005A40A0" w:rsidP="002E447D">
      <w:pPr>
        <w:pStyle w:val="Heading1"/>
        <w:spacing w:before="0"/>
        <w:rPr>
          <w:color w:val="4475B9" w:themeColor="accent1"/>
        </w:rPr>
      </w:pPr>
      <w:r w:rsidRPr="00CD5B05">
        <w:rPr>
          <w:color w:val="4475B9" w:themeColor="accent1"/>
        </w:rPr>
        <w:lastRenderedPageBreak/>
        <w:t>Overview of Key Tools</w:t>
      </w:r>
    </w:p>
    <w:p w14:paraId="1A6A9AA7" w14:textId="77777777" w:rsidR="00F80DF0" w:rsidRDefault="00F80DF0" w:rsidP="00F80DF0">
      <w:r>
        <w:t>This section comprises the majority of the slides in the presentation, providing detailed information about CRISP’s tools and services, as well as a map illustrating how these components work together. The tools and services covered include:</w:t>
      </w:r>
    </w:p>
    <w:p w14:paraId="06BBA9D3" w14:textId="77777777" w:rsidR="00F80DF0" w:rsidRDefault="00F80DF0" w:rsidP="00F80DF0"/>
    <w:p w14:paraId="58598875" w14:textId="69F6F335" w:rsidR="00F80DF0" w:rsidRDefault="00F80DF0" w:rsidP="00F80DF0">
      <w:pPr>
        <w:pStyle w:val="ListParagraph"/>
        <w:numPr>
          <w:ilvl w:val="0"/>
          <w:numId w:val="4"/>
        </w:numPr>
      </w:pPr>
      <w:r w:rsidRPr="0058555A">
        <w:rPr>
          <w:b/>
          <w:bCs/>
        </w:rPr>
        <w:t>InContext/Clinical Information</w:t>
      </w:r>
      <w:r w:rsidR="0091485E">
        <w:t xml:space="preserve"> (Slides 21-25)</w:t>
      </w:r>
    </w:p>
    <w:p w14:paraId="2A58132C" w14:textId="3DC7ABA8" w:rsidR="00F80DF0" w:rsidRDefault="00F80DF0" w:rsidP="00F80DF0">
      <w:pPr>
        <w:pStyle w:val="ListParagraph"/>
        <w:numPr>
          <w:ilvl w:val="0"/>
          <w:numId w:val="4"/>
        </w:numPr>
      </w:pPr>
      <w:r w:rsidRPr="0058555A">
        <w:rPr>
          <w:b/>
          <w:bCs/>
        </w:rPr>
        <w:t>Population Explorer/CEND</w:t>
      </w:r>
      <w:r w:rsidR="0091485E" w:rsidRPr="0058555A">
        <w:rPr>
          <w:b/>
          <w:bCs/>
        </w:rPr>
        <w:t xml:space="preserve"> </w:t>
      </w:r>
      <w:r w:rsidR="0091485E">
        <w:t>(Slides</w:t>
      </w:r>
      <w:r w:rsidR="0058555A">
        <w:t xml:space="preserve"> 26-45)</w:t>
      </w:r>
    </w:p>
    <w:p w14:paraId="3DF88265" w14:textId="2BE7E42A" w:rsidR="00F80DF0" w:rsidRDefault="00F80DF0" w:rsidP="00F80DF0">
      <w:pPr>
        <w:pStyle w:val="ListParagraph"/>
        <w:numPr>
          <w:ilvl w:val="0"/>
          <w:numId w:val="4"/>
        </w:numPr>
      </w:pPr>
      <w:r w:rsidRPr="0058555A">
        <w:rPr>
          <w:b/>
          <w:bCs/>
        </w:rPr>
        <w:t>Consent Tool</w:t>
      </w:r>
      <w:r w:rsidR="0058555A">
        <w:t xml:space="preserve"> (Slides 46-55)</w:t>
      </w:r>
    </w:p>
    <w:p w14:paraId="15CF4112" w14:textId="5D2A152A" w:rsidR="00F80DF0" w:rsidRDefault="00F80DF0" w:rsidP="00F80DF0">
      <w:pPr>
        <w:pStyle w:val="ListParagraph"/>
        <w:numPr>
          <w:ilvl w:val="0"/>
          <w:numId w:val="4"/>
        </w:numPr>
      </w:pPr>
      <w:r w:rsidRPr="0058555A">
        <w:rPr>
          <w:b/>
          <w:bCs/>
        </w:rPr>
        <w:t>Referral Tool</w:t>
      </w:r>
      <w:r w:rsidR="0058555A">
        <w:t xml:space="preserve"> (Slides 56-59)</w:t>
      </w:r>
    </w:p>
    <w:p w14:paraId="0D4C4508" w14:textId="48614FB0" w:rsidR="00F80DF0" w:rsidRDefault="00F80DF0" w:rsidP="00F80DF0">
      <w:pPr>
        <w:pStyle w:val="ListParagraph"/>
        <w:numPr>
          <w:ilvl w:val="0"/>
          <w:numId w:val="4"/>
        </w:numPr>
      </w:pPr>
      <w:r w:rsidRPr="0058555A">
        <w:rPr>
          <w:b/>
          <w:bCs/>
        </w:rPr>
        <w:t>CRISP Reporting Services</w:t>
      </w:r>
      <w:r w:rsidR="0058555A">
        <w:t xml:space="preserve"> (Slides 60-64)</w:t>
      </w:r>
    </w:p>
    <w:p w14:paraId="2CB95894" w14:textId="0CB55DBD" w:rsidR="007D2FA4" w:rsidRPr="007D2FA4" w:rsidRDefault="00F80DF0" w:rsidP="007D2FA4">
      <w:r>
        <w:t>Each section begins with an overview of the tool or service, followed by slides that delve into specific functionalities.</w:t>
      </w:r>
    </w:p>
    <w:p w14:paraId="5C9CBB8A" w14:textId="5A02FD31" w:rsidR="00A25371" w:rsidRPr="00CD5B05" w:rsidRDefault="00A25371" w:rsidP="00A25371">
      <w:pPr>
        <w:pStyle w:val="Heading2"/>
        <w:rPr>
          <w:color w:val="4475B9" w:themeColor="accent1"/>
        </w:rPr>
      </w:pPr>
      <w:r w:rsidRPr="00CD5B05">
        <w:rPr>
          <w:color w:val="4475B9" w:themeColor="accent1"/>
        </w:rPr>
        <w:t>InContext/Clinical Information</w:t>
      </w:r>
    </w:p>
    <w:p w14:paraId="1CEF9108" w14:textId="5C28A643" w:rsidR="0052009D" w:rsidRDefault="0052009D" w:rsidP="0052009D">
      <w:r>
        <w:t>This section includes five slides dedicated to the InContext Tool and Clinical Information Service. The slides cover:</w:t>
      </w:r>
    </w:p>
    <w:p w14:paraId="4E2C9876" w14:textId="08292AEE" w:rsidR="0052009D" w:rsidRDefault="0052009D" w:rsidP="00400518">
      <w:pPr>
        <w:pStyle w:val="ListParagraph"/>
        <w:numPr>
          <w:ilvl w:val="0"/>
          <w:numId w:val="12"/>
        </w:numPr>
      </w:pPr>
      <w:r w:rsidRPr="00475D0A">
        <w:rPr>
          <w:b/>
          <w:bCs/>
        </w:rPr>
        <w:t>Introduction to InContext and Clinical Information</w:t>
      </w:r>
      <w:r>
        <w:t xml:space="preserve"> – What these tools are and how they</w:t>
      </w:r>
      <w:r w:rsidR="002535FC">
        <w:t xml:space="preserve"> are related</w:t>
      </w:r>
      <w:r w:rsidR="009B2071">
        <w:t xml:space="preserve"> (Slide 21)</w:t>
      </w:r>
      <w:r>
        <w:t>.</w:t>
      </w:r>
    </w:p>
    <w:p w14:paraId="0F96EF83" w14:textId="00567A17" w:rsidR="0052009D" w:rsidRDefault="0052009D" w:rsidP="00400518">
      <w:pPr>
        <w:pStyle w:val="ListParagraph"/>
        <w:numPr>
          <w:ilvl w:val="0"/>
          <w:numId w:val="12"/>
        </w:numPr>
      </w:pPr>
      <w:r w:rsidRPr="00475D0A">
        <w:rPr>
          <w:b/>
          <w:bCs/>
        </w:rPr>
        <w:t>Accessing InContext and Clinical Informatio</w:t>
      </w:r>
      <w:r>
        <w:t>n – The difference between accessing Clinical Information via the portal and InContext via the EHR</w:t>
      </w:r>
      <w:r w:rsidR="009B2071">
        <w:t xml:space="preserve"> (Slide 22)</w:t>
      </w:r>
      <w:r>
        <w:t>.</w:t>
      </w:r>
    </w:p>
    <w:p w14:paraId="09898F73" w14:textId="00587A71" w:rsidR="0052009D" w:rsidRDefault="0052009D" w:rsidP="00400518">
      <w:pPr>
        <w:pStyle w:val="ListParagraph"/>
        <w:numPr>
          <w:ilvl w:val="0"/>
          <w:numId w:val="12"/>
        </w:numPr>
      </w:pPr>
      <w:r w:rsidRPr="00475D0A">
        <w:rPr>
          <w:b/>
          <w:bCs/>
        </w:rPr>
        <w:t>Navigating InContext</w:t>
      </w:r>
      <w:r>
        <w:t xml:space="preserve"> – An overview of the tabs and subtabs available in the InContext interface</w:t>
      </w:r>
      <w:r w:rsidR="009B2071">
        <w:t xml:space="preserve"> (Slide 23)</w:t>
      </w:r>
      <w:r>
        <w:t>.</w:t>
      </w:r>
    </w:p>
    <w:p w14:paraId="1F284B40" w14:textId="1C3EF871" w:rsidR="0052009D" w:rsidRDefault="0052009D" w:rsidP="00400518">
      <w:pPr>
        <w:pStyle w:val="ListParagraph"/>
        <w:numPr>
          <w:ilvl w:val="0"/>
          <w:numId w:val="12"/>
        </w:numPr>
      </w:pPr>
      <w:r w:rsidRPr="00475D0A">
        <w:rPr>
          <w:b/>
          <w:bCs/>
        </w:rPr>
        <w:t>Using the InContext Interface</w:t>
      </w:r>
      <w:r>
        <w:t xml:space="preserve"> – A detailed explanation of the user interface and navigation</w:t>
      </w:r>
      <w:r w:rsidR="00D57FC2">
        <w:t xml:space="preserve"> across two slides</w:t>
      </w:r>
      <w:r w:rsidR="009B2071">
        <w:t xml:space="preserve"> (Slides 24-25)</w:t>
      </w:r>
      <w:r w:rsidR="00D57FC2">
        <w:t>.</w:t>
      </w:r>
    </w:p>
    <w:p w14:paraId="5ED2FF66" w14:textId="4E5D855D" w:rsidR="00A25371" w:rsidRPr="00CD5B05" w:rsidRDefault="00A25371" w:rsidP="00A25371">
      <w:pPr>
        <w:pStyle w:val="Heading2"/>
        <w:rPr>
          <w:color w:val="4475B9" w:themeColor="accent1"/>
        </w:rPr>
      </w:pPr>
      <w:r w:rsidRPr="00CD5B05">
        <w:rPr>
          <w:color w:val="4475B9" w:themeColor="accent1"/>
        </w:rPr>
        <w:t>Population Explorer &amp; C</w:t>
      </w:r>
      <w:r w:rsidR="00261DD0" w:rsidRPr="00CD5B05">
        <w:rPr>
          <w:color w:val="4475B9" w:themeColor="accent1"/>
        </w:rPr>
        <w:t>SS Event Notification Delivery (CEND)</w:t>
      </w:r>
    </w:p>
    <w:p w14:paraId="1017DD2A" w14:textId="7694FA4B" w:rsidR="00AE277E" w:rsidRDefault="00AE277E" w:rsidP="00AE277E">
      <w:r>
        <w:t>This section provides an overview of CEND and Population Explorer, followed by in-depth coverage of the key functionalities of Population Explorer. The slides include:</w:t>
      </w:r>
    </w:p>
    <w:p w14:paraId="1D95B29A" w14:textId="4E349BBE" w:rsidR="00D328FF" w:rsidRDefault="00AE277E" w:rsidP="00DE5E6D">
      <w:pPr>
        <w:pStyle w:val="ListParagraph"/>
        <w:numPr>
          <w:ilvl w:val="0"/>
          <w:numId w:val="8"/>
        </w:numPr>
      </w:pPr>
      <w:r w:rsidRPr="001C3413">
        <w:rPr>
          <w:b/>
          <w:bCs/>
        </w:rPr>
        <w:t>Introduction to CEND and Population Explorer</w:t>
      </w:r>
      <w:r w:rsidR="006402E8">
        <w:rPr>
          <w:b/>
          <w:bCs/>
        </w:rPr>
        <w:t xml:space="preserve"> </w:t>
      </w:r>
      <w:r w:rsidR="006402E8">
        <w:t>(Slide</w:t>
      </w:r>
      <w:r w:rsidR="004E1EDD">
        <w:t>s 26-27)</w:t>
      </w:r>
      <w:r>
        <w:t>.</w:t>
      </w:r>
    </w:p>
    <w:p w14:paraId="253E0702" w14:textId="36C02791" w:rsidR="00D328FF" w:rsidRDefault="00AE277E" w:rsidP="00DE5E6D">
      <w:pPr>
        <w:pStyle w:val="ListParagraph"/>
        <w:numPr>
          <w:ilvl w:val="0"/>
          <w:numId w:val="8"/>
        </w:numPr>
      </w:pPr>
      <w:r w:rsidRPr="001C3413">
        <w:rPr>
          <w:b/>
          <w:bCs/>
        </w:rPr>
        <w:t>How to access Population Explorer</w:t>
      </w:r>
      <w:r w:rsidR="004E1EDD">
        <w:rPr>
          <w:b/>
          <w:bCs/>
        </w:rPr>
        <w:t xml:space="preserve"> </w:t>
      </w:r>
      <w:r w:rsidR="004E1EDD">
        <w:t>(Slide 28)</w:t>
      </w:r>
      <w:r>
        <w:t>.</w:t>
      </w:r>
    </w:p>
    <w:p w14:paraId="07FB1253" w14:textId="77777777" w:rsidR="00D328FF" w:rsidRDefault="00AE277E" w:rsidP="00DE5E6D">
      <w:pPr>
        <w:pStyle w:val="ListParagraph"/>
        <w:numPr>
          <w:ilvl w:val="0"/>
          <w:numId w:val="8"/>
        </w:numPr>
      </w:pPr>
      <w:r w:rsidRPr="001C3413">
        <w:rPr>
          <w:b/>
          <w:bCs/>
        </w:rPr>
        <w:t>Detailed walkthroughs of Population Explorer functionalities, including</w:t>
      </w:r>
      <w:r>
        <w:t>:</w:t>
      </w:r>
    </w:p>
    <w:p w14:paraId="6DDB97D7" w14:textId="77777777" w:rsidR="00D328FF" w:rsidRDefault="00AE277E" w:rsidP="00DE5E6D">
      <w:pPr>
        <w:pStyle w:val="ListParagraph"/>
        <w:numPr>
          <w:ilvl w:val="1"/>
          <w:numId w:val="8"/>
        </w:numPr>
      </w:pPr>
      <w:r>
        <w:t>Patient Record/Other App Launching (Slide 29)</w:t>
      </w:r>
    </w:p>
    <w:p w14:paraId="72607489" w14:textId="77777777" w:rsidR="00D328FF" w:rsidRDefault="00AE277E" w:rsidP="00DE5E6D">
      <w:pPr>
        <w:pStyle w:val="ListParagraph"/>
        <w:numPr>
          <w:ilvl w:val="1"/>
          <w:numId w:val="8"/>
        </w:numPr>
      </w:pPr>
      <w:r>
        <w:t>Expanded View and Follow-Up Status (Slides 30-31)</w:t>
      </w:r>
    </w:p>
    <w:p w14:paraId="0AD3A846" w14:textId="77777777" w:rsidR="00DE5E6D" w:rsidRDefault="00AE277E" w:rsidP="00DE5E6D">
      <w:pPr>
        <w:pStyle w:val="ListParagraph"/>
        <w:numPr>
          <w:ilvl w:val="1"/>
          <w:numId w:val="8"/>
        </w:numPr>
      </w:pPr>
      <w:r>
        <w:t>Filters (Slides 32-33)</w:t>
      </w:r>
    </w:p>
    <w:p w14:paraId="35AB5283" w14:textId="77777777" w:rsidR="00DE5E6D" w:rsidRDefault="00AE277E" w:rsidP="00DE5E6D">
      <w:pPr>
        <w:pStyle w:val="ListParagraph"/>
        <w:numPr>
          <w:ilvl w:val="1"/>
          <w:numId w:val="8"/>
        </w:numPr>
      </w:pPr>
      <w:r>
        <w:t>Advanced Panel Builder (Slides 34-44)</w:t>
      </w:r>
    </w:p>
    <w:p w14:paraId="3BEABA71" w14:textId="47EEF7F5" w:rsidR="00AE277E" w:rsidRDefault="00AE277E" w:rsidP="00DE5E6D">
      <w:pPr>
        <w:pStyle w:val="ListParagraph"/>
        <w:numPr>
          <w:ilvl w:val="1"/>
          <w:numId w:val="8"/>
        </w:numPr>
      </w:pPr>
      <w:r>
        <w:t>Data Exports (Slide 45)</w:t>
      </w:r>
    </w:p>
    <w:p w14:paraId="1DF4824A" w14:textId="2112E4CD" w:rsidR="0068197F" w:rsidRPr="002E447D" w:rsidRDefault="0068197F" w:rsidP="0068197F">
      <w:pPr>
        <w:pStyle w:val="Heading3"/>
        <w:rPr>
          <w:i/>
          <w:iCs/>
          <w:color w:val="4475B9" w:themeColor="accent1"/>
          <w:sz w:val="24"/>
          <w:szCs w:val="24"/>
        </w:rPr>
      </w:pPr>
      <w:r w:rsidRPr="002E447D">
        <w:rPr>
          <w:i/>
          <w:iCs/>
          <w:color w:val="4475B9" w:themeColor="accent1"/>
          <w:sz w:val="24"/>
          <w:szCs w:val="24"/>
        </w:rPr>
        <w:lastRenderedPageBreak/>
        <w:t>Advanced Panel Builder</w:t>
      </w:r>
    </w:p>
    <w:p w14:paraId="40AA131F" w14:textId="2AF98BA3" w:rsidR="00F14B4D" w:rsidRDefault="00F14B4D" w:rsidP="0068197F">
      <w:r w:rsidRPr="00F14B4D">
        <w:t>Given that the Advanced Panel Builder is a new feature of Population Explorer, this section offers an in-depth tutorial, covering the interface and all functionalities with detailed visuals. Slides 34-44 are designed as a comprehensive guide to using the Advanced Panel Builder.</w:t>
      </w:r>
    </w:p>
    <w:p w14:paraId="64D167B4" w14:textId="44271DBB" w:rsidR="00A25371" w:rsidRPr="00CD5B05" w:rsidRDefault="00A25371" w:rsidP="00A25371">
      <w:pPr>
        <w:pStyle w:val="Heading2"/>
        <w:rPr>
          <w:color w:val="4475B9" w:themeColor="accent1"/>
        </w:rPr>
      </w:pPr>
      <w:r w:rsidRPr="00CD5B05">
        <w:rPr>
          <w:color w:val="4475B9" w:themeColor="accent1"/>
        </w:rPr>
        <w:t>Consent Tool</w:t>
      </w:r>
    </w:p>
    <w:p w14:paraId="4CDB54E1" w14:textId="4DC4F4AB" w:rsidR="00F22168" w:rsidRDefault="00F22168" w:rsidP="00F22168">
      <w:r>
        <w:t>This section includes ten slides focused on the Consent Tool, explaining both its purpose and its functionality. Topics covered include:</w:t>
      </w:r>
    </w:p>
    <w:p w14:paraId="65020A19" w14:textId="57459E6E" w:rsidR="00F22168" w:rsidRDefault="00F22168" w:rsidP="00F22168">
      <w:pPr>
        <w:pStyle w:val="ListParagraph"/>
        <w:numPr>
          <w:ilvl w:val="0"/>
          <w:numId w:val="9"/>
        </w:numPr>
      </w:pPr>
      <w:r w:rsidRPr="00F22168">
        <w:rPr>
          <w:b/>
          <w:bCs/>
        </w:rPr>
        <w:t>Overview of the Consent Tool</w:t>
      </w:r>
      <w:r>
        <w:t xml:space="preserve"> and its relation to 42 CFR Part 2 Consent</w:t>
      </w:r>
      <w:r w:rsidR="00BB17B2">
        <w:t xml:space="preserve"> (Slide</w:t>
      </w:r>
      <w:r w:rsidR="00FB7287">
        <w:t xml:space="preserve"> 46</w:t>
      </w:r>
      <w:r w:rsidR="00BB17B2">
        <w:t>).</w:t>
      </w:r>
    </w:p>
    <w:p w14:paraId="72779694" w14:textId="63FFB20E" w:rsidR="00F22168" w:rsidRDefault="00F22168" w:rsidP="00F22168">
      <w:pPr>
        <w:pStyle w:val="ListParagraph"/>
        <w:numPr>
          <w:ilvl w:val="0"/>
          <w:numId w:val="9"/>
        </w:numPr>
      </w:pPr>
      <w:r w:rsidRPr="00F22168">
        <w:rPr>
          <w:b/>
          <w:bCs/>
        </w:rPr>
        <w:t>Patient Consent Registration</w:t>
      </w:r>
      <w:r>
        <w:t xml:space="preserve"> – A step-by-step guide to registering patient consent</w:t>
      </w:r>
      <w:r w:rsidR="00BB17B2">
        <w:t xml:space="preserve"> (Slides </w:t>
      </w:r>
      <w:r w:rsidR="006402E8">
        <w:t>47</w:t>
      </w:r>
      <w:r w:rsidR="00BB17B2">
        <w:t>-51).</w:t>
      </w:r>
    </w:p>
    <w:p w14:paraId="0B5C3F41" w14:textId="77777777" w:rsidR="00F22168" w:rsidRDefault="00F22168" w:rsidP="00F22168">
      <w:pPr>
        <w:pStyle w:val="ListParagraph"/>
        <w:numPr>
          <w:ilvl w:val="0"/>
          <w:numId w:val="9"/>
        </w:numPr>
      </w:pPr>
      <w:r w:rsidRPr="00F22168">
        <w:rPr>
          <w:b/>
          <w:bCs/>
        </w:rPr>
        <w:t>Viewing Consent History</w:t>
      </w:r>
      <w:r>
        <w:t xml:space="preserve"> (Slide 52).</w:t>
      </w:r>
    </w:p>
    <w:p w14:paraId="4F2B5BF0" w14:textId="77777777" w:rsidR="00F22168" w:rsidRDefault="00F22168" w:rsidP="00F22168">
      <w:pPr>
        <w:pStyle w:val="ListParagraph"/>
        <w:numPr>
          <w:ilvl w:val="0"/>
          <w:numId w:val="9"/>
        </w:numPr>
      </w:pPr>
      <w:r w:rsidRPr="00F22168">
        <w:rPr>
          <w:b/>
          <w:bCs/>
        </w:rPr>
        <w:t>Printing Consent Registrations</w:t>
      </w:r>
      <w:r>
        <w:t xml:space="preserve"> (Slides 53-54).</w:t>
      </w:r>
    </w:p>
    <w:p w14:paraId="26E9D8C4" w14:textId="7795F6D6" w:rsidR="00F22168" w:rsidRDefault="00F22168" w:rsidP="00F22168">
      <w:pPr>
        <w:pStyle w:val="ListParagraph"/>
        <w:numPr>
          <w:ilvl w:val="0"/>
          <w:numId w:val="9"/>
        </w:numPr>
      </w:pPr>
      <w:r w:rsidRPr="00F22168">
        <w:rPr>
          <w:b/>
          <w:bCs/>
        </w:rPr>
        <w:t>Viewing a Patient’s SUD Data</w:t>
      </w:r>
      <w:r>
        <w:t xml:space="preserve"> (Slide 55).</w:t>
      </w:r>
    </w:p>
    <w:p w14:paraId="58B4AB38" w14:textId="0DE5AA4A" w:rsidR="00A25371" w:rsidRPr="00CD5B05" w:rsidRDefault="00A25371" w:rsidP="00A25371">
      <w:pPr>
        <w:pStyle w:val="Heading2"/>
        <w:rPr>
          <w:color w:val="4475B9" w:themeColor="accent1"/>
        </w:rPr>
      </w:pPr>
      <w:r w:rsidRPr="00CD5B05">
        <w:rPr>
          <w:color w:val="4475B9" w:themeColor="accent1"/>
        </w:rPr>
        <w:t>Referral Tool</w:t>
      </w:r>
    </w:p>
    <w:p w14:paraId="3DA26D33" w14:textId="0DCD1942" w:rsidR="003910F4" w:rsidRDefault="003910F4" w:rsidP="003910F4">
      <w:r>
        <w:t>This section consists of four slides that introduce the Referral Tool and explain its functionalities. These slides include:</w:t>
      </w:r>
    </w:p>
    <w:p w14:paraId="173A03D1" w14:textId="23613B0D" w:rsidR="003910F4" w:rsidRDefault="003910F4" w:rsidP="003910F4">
      <w:pPr>
        <w:pStyle w:val="ListParagraph"/>
        <w:numPr>
          <w:ilvl w:val="0"/>
          <w:numId w:val="10"/>
        </w:numPr>
      </w:pPr>
      <w:r w:rsidRPr="003910F4">
        <w:rPr>
          <w:b/>
          <w:bCs/>
        </w:rPr>
        <w:t>Overview of the Referral Tool</w:t>
      </w:r>
      <w:r>
        <w:t xml:space="preserve"> and how to access it (Slide 56).</w:t>
      </w:r>
    </w:p>
    <w:p w14:paraId="493221DB" w14:textId="7159D8D4" w:rsidR="003910F4" w:rsidRDefault="003910F4" w:rsidP="003910F4">
      <w:pPr>
        <w:pStyle w:val="ListParagraph"/>
        <w:numPr>
          <w:ilvl w:val="0"/>
          <w:numId w:val="10"/>
        </w:numPr>
      </w:pPr>
      <w:r w:rsidRPr="003910F4">
        <w:rPr>
          <w:b/>
          <w:bCs/>
        </w:rPr>
        <w:t>Steps for submitting a referral</w:t>
      </w:r>
      <w:r>
        <w:t xml:space="preserve"> through the Referral Tool (Slides 57-59).</w:t>
      </w:r>
    </w:p>
    <w:p w14:paraId="68D3E6AD" w14:textId="43903C73" w:rsidR="00A25371" w:rsidRPr="00CD5B05" w:rsidRDefault="00A25371" w:rsidP="00A25371">
      <w:pPr>
        <w:pStyle w:val="Heading2"/>
        <w:rPr>
          <w:color w:val="4475B9" w:themeColor="accent1"/>
        </w:rPr>
      </w:pPr>
      <w:r w:rsidRPr="00CD5B05">
        <w:rPr>
          <w:color w:val="4475B9" w:themeColor="accent1"/>
        </w:rPr>
        <w:t>CRISP Reporting Services (CRS)</w:t>
      </w:r>
    </w:p>
    <w:p w14:paraId="332F2B7D" w14:textId="67D52B96" w:rsidR="008E3D0E" w:rsidRDefault="008E3D0E" w:rsidP="008E3D0E">
      <w:r>
        <w:t>This section contains five slides providing an introduction to CRISP Reporting Services (CRS). The slides include:</w:t>
      </w:r>
    </w:p>
    <w:p w14:paraId="3F251DD5" w14:textId="04B86240" w:rsidR="008E3D0E" w:rsidRDefault="008E3D0E" w:rsidP="008E3D0E">
      <w:pPr>
        <w:pStyle w:val="ListParagraph"/>
        <w:numPr>
          <w:ilvl w:val="0"/>
          <w:numId w:val="11"/>
        </w:numPr>
      </w:pPr>
      <w:r w:rsidRPr="008E3D0E">
        <w:rPr>
          <w:b/>
          <w:bCs/>
        </w:rPr>
        <w:t>Overview of CRS</w:t>
      </w:r>
      <w:r>
        <w:t xml:space="preserve"> and its capabilities</w:t>
      </w:r>
      <w:r w:rsidR="00897CE2">
        <w:t xml:space="preserve"> (Slide 60)</w:t>
      </w:r>
      <w:r>
        <w:t>.</w:t>
      </w:r>
    </w:p>
    <w:p w14:paraId="2682AC4C" w14:textId="2216DD9F" w:rsidR="008E3D0E" w:rsidRDefault="008E3D0E" w:rsidP="008E3D0E">
      <w:pPr>
        <w:pStyle w:val="ListParagraph"/>
        <w:numPr>
          <w:ilvl w:val="0"/>
          <w:numId w:val="11"/>
        </w:numPr>
      </w:pPr>
      <w:r w:rsidRPr="008E3D0E">
        <w:rPr>
          <w:b/>
          <w:bCs/>
        </w:rPr>
        <w:t>How to access CRS</w:t>
      </w:r>
      <w:r>
        <w:t xml:space="preserve"> through the CRISP Portal, </w:t>
      </w:r>
      <w:r w:rsidR="00AD1EE4">
        <w:t>beginning with</w:t>
      </w:r>
      <w:r>
        <w:t xml:space="preserve"> the Role Manager</w:t>
      </w:r>
      <w:r w:rsidR="00897CE2">
        <w:t xml:space="preserve"> (Slides 61-63)</w:t>
      </w:r>
      <w:r>
        <w:t>.</w:t>
      </w:r>
    </w:p>
    <w:p w14:paraId="3DFF3542" w14:textId="17720564" w:rsidR="00242A4A" w:rsidRDefault="008E3D0E" w:rsidP="008E3D0E">
      <w:pPr>
        <w:pStyle w:val="ListParagraph"/>
        <w:numPr>
          <w:ilvl w:val="0"/>
          <w:numId w:val="11"/>
        </w:numPr>
      </w:pPr>
      <w:r w:rsidRPr="008E3D0E">
        <w:rPr>
          <w:b/>
          <w:bCs/>
        </w:rPr>
        <w:t>Available Reports</w:t>
      </w:r>
      <w:r>
        <w:t xml:space="preserve"> within CRS, highlighting key functionalities</w:t>
      </w:r>
      <w:r w:rsidR="00897CE2">
        <w:t xml:space="preserve"> (Slide 64)</w:t>
      </w:r>
      <w:r>
        <w:t>.</w:t>
      </w:r>
    </w:p>
    <w:p w14:paraId="4F6E9053" w14:textId="77777777" w:rsidR="008D790E" w:rsidRDefault="008D790E" w:rsidP="008D790E"/>
    <w:p w14:paraId="14165C00" w14:textId="77777777" w:rsidR="008D790E" w:rsidRDefault="008D790E" w:rsidP="008D790E"/>
    <w:p w14:paraId="3DEAAFEE" w14:textId="77777777" w:rsidR="008D790E" w:rsidRDefault="008D790E" w:rsidP="008D790E"/>
    <w:p w14:paraId="2192CD77" w14:textId="77777777" w:rsidR="008D790E" w:rsidRDefault="008D790E" w:rsidP="008D790E"/>
    <w:p w14:paraId="3021F65F" w14:textId="77777777" w:rsidR="008D790E" w:rsidRPr="00242A4A" w:rsidRDefault="008D790E" w:rsidP="008D790E"/>
    <w:p w14:paraId="66B3AD01" w14:textId="4C90A049" w:rsidR="00EE2801" w:rsidRDefault="008D790E">
      <w:r w:rsidRPr="008D790E">
        <w:lastRenderedPageBreak/>
        <w:t>This document should serve as a valuable resource for navigating the “About CRISP” slide deck and understanding the tools and processes associated with CRISP HIE.</w:t>
      </w:r>
    </w:p>
    <w:sectPr w:rsidR="00EE280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2CFAEF" w14:textId="77777777" w:rsidR="00263F6E" w:rsidRDefault="00263F6E" w:rsidP="00EE2801">
      <w:pPr>
        <w:spacing w:after="0" w:line="240" w:lineRule="auto"/>
      </w:pPr>
      <w:r>
        <w:separator/>
      </w:r>
    </w:p>
  </w:endnote>
  <w:endnote w:type="continuationSeparator" w:id="0">
    <w:p w14:paraId="53B5FA25" w14:textId="77777777" w:rsidR="00263F6E" w:rsidRDefault="00263F6E" w:rsidP="00EE2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F478D" w14:textId="77777777" w:rsidR="00EE2801" w:rsidRPr="00EE2801" w:rsidRDefault="00EE2801" w:rsidP="00EE2801">
    <w:pPr>
      <w:pStyle w:val="Footer"/>
    </w:pPr>
    <w:r>
      <w:rPr>
        <w:noProof/>
      </w:rPr>
      <w:drawing>
        <wp:anchor distT="0" distB="0" distL="114300" distR="114300" simplePos="0" relativeHeight="251659264" behindDoc="1" locked="0" layoutInCell="1" allowOverlap="1" wp14:anchorId="2C2E2206" wp14:editId="00DBF95B">
          <wp:simplePos x="0" y="0"/>
          <wp:positionH relativeFrom="column">
            <wp:posOffset>-885825</wp:posOffset>
          </wp:positionH>
          <wp:positionV relativeFrom="paragraph">
            <wp:posOffset>-276861</wp:posOffset>
          </wp:positionV>
          <wp:extent cx="8099425" cy="895319"/>
          <wp:effectExtent l="0" t="0" r="0" b="635"/>
          <wp:wrapNone/>
          <wp:docPr id="1676723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723422" name="Picture 1676723422"/>
                  <pic:cNvPicPr/>
                </pic:nvPicPr>
                <pic:blipFill rotWithShape="1">
                  <a:blip r:embed="rId1">
                    <a:alphaModFix amt="20000"/>
                    <a:extLst>
                      <a:ext uri="{28A0092B-C50C-407E-A947-70E740481C1C}">
                        <a14:useLocalDpi xmlns:a14="http://schemas.microsoft.com/office/drawing/2010/main" val="0"/>
                      </a:ext>
                    </a:extLst>
                  </a:blip>
                  <a:srcRect t="13483" b="66865"/>
                  <a:stretch/>
                </pic:blipFill>
                <pic:spPr bwMode="auto">
                  <a:xfrm>
                    <a:off x="0" y="0"/>
                    <a:ext cx="8099612" cy="89534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0E29C" w14:textId="77777777" w:rsidR="00263F6E" w:rsidRDefault="00263F6E" w:rsidP="00EE2801">
      <w:pPr>
        <w:spacing w:after="0" w:line="240" w:lineRule="auto"/>
      </w:pPr>
      <w:r>
        <w:separator/>
      </w:r>
    </w:p>
  </w:footnote>
  <w:footnote w:type="continuationSeparator" w:id="0">
    <w:p w14:paraId="71B9F40B" w14:textId="77777777" w:rsidR="00263F6E" w:rsidRDefault="00263F6E" w:rsidP="00EE28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7D888" w14:textId="77777777" w:rsidR="00EE2801" w:rsidRDefault="00EE2801">
    <w:pPr>
      <w:pStyle w:val="Header"/>
    </w:pPr>
    <w:r>
      <w:rPr>
        <w:noProof/>
      </w:rPr>
      <w:drawing>
        <wp:anchor distT="0" distB="0" distL="114300" distR="114300" simplePos="0" relativeHeight="251658240" behindDoc="1" locked="0" layoutInCell="1" allowOverlap="1" wp14:anchorId="506C402D" wp14:editId="63E6E6B9">
          <wp:simplePos x="0" y="0"/>
          <wp:positionH relativeFrom="column">
            <wp:posOffset>-457200</wp:posOffset>
          </wp:positionH>
          <wp:positionV relativeFrom="paragraph">
            <wp:posOffset>-19050</wp:posOffset>
          </wp:positionV>
          <wp:extent cx="1526087" cy="476250"/>
          <wp:effectExtent l="0" t="0" r="0" b="0"/>
          <wp:wrapNone/>
          <wp:docPr id="1572805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805584" name="Picture 1572805584"/>
                  <pic:cNvPicPr/>
                </pic:nvPicPr>
                <pic:blipFill>
                  <a:blip r:embed="rId1">
                    <a:extLst>
                      <a:ext uri="{28A0092B-C50C-407E-A947-70E740481C1C}">
                        <a14:useLocalDpi xmlns:a14="http://schemas.microsoft.com/office/drawing/2010/main" val="0"/>
                      </a:ext>
                    </a:extLst>
                  </a:blip>
                  <a:stretch>
                    <a:fillRect/>
                  </a:stretch>
                </pic:blipFill>
                <pic:spPr>
                  <a:xfrm>
                    <a:off x="0" y="0"/>
                    <a:ext cx="1526087" cy="476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2C58"/>
    <w:multiLevelType w:val="hybridMultilevel"/>
    <w:tmpl w:val="E5A8E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C86D7A"/>
    <w:multiLevelType w:val="hybridMultilevel"/>
    <w:tmpl w:val="5B2E4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66003C"/>
    <w:multiLevelType w:val="multilevel"/>
    <w:tmpl w:val="481A9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0733BE"/>
    <w:multiLevelType w:val="hybridMultilevel"/>
    <w:tmpl w:val="7E06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95793F"/>
    <w:multiLevelType w:val="hybridMultilevel"/>
    <w:tmpl w:val="6838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694562"/>
    <w:multiLevelType w:val="hybridMultilevel"/>
    <w:tmpl w:val="FBFC8F3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9954AE2"/>
    <w:multiLevelType w:val="hybridMultilevel"/>
    <w:tmpl w:val="F6F4B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A76024"/>
    <w:multiLevelType w:val="hybridMultilevel"/>
    <w:tmpl w:val="2C5056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1E78D4"/>
    <w:multiLevelType w:val="multilevel"/>
    <w:tmpl w:val="F6F4B05E"/>
    <w:styleLink w:val="Custom1"/>
    <w:lvl w:ilvl="0">
      <w:start w:val="1"/>
      <w:numFmt w:val="decimal"/>
      <w:lvlText w:val="%1"/>
      <w:lvlJc w:val="left"/>
      <w:pPr>
        <w:ind w:left="720" w:hanging="360"/>
      </w:pPr>
      <w:rPr>
        <w:rFonts w:ascii="Times New Roman" w:hAnsi="Times New Roman" w:hint="default"/>
      </w:rPr>
    </w:lvl>
    <w:lvl w:ilvl="1">
      <w:start w:val="1"/>
      <w:numFmt w:val="bullet"/>
      <w:lvlText w:val=""/>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A2C3EA1"/>
    <w:multiLevelType w:val="hybridMultilevel"/>
    <w:tmpl w:val="D48E0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2B6E38"/>
    <w:multiLevelType w:val="hybridMultilevel"/>
    <w:tmpl w:val="59F22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8F54D2"/>
    <w:multiLevelType w:val="multilevel"/>
    <w:tmpl w:val="39EC9DC4"/>
    <w:lvl w:ilvl="0">
      <w:start w:val="1"/>
      <w:numFmt w:val="decimal"/>
      <w:lvlText w:val="%1."/>
      <w:lvlJc w:val="left"/>
      <w:pPr>
        <w:ind w:left="720" w:hanging="360"/>
      </w:pPr>
      <w:rPr>
        <w:rFonts w:ascii="Open Sans" w:hAnsi="Open Sans" w:hint="default"/>
      </w:rPr>
    </w:lvl>
    <w:lvl w:ilvl="1">
      <w:start w:val="1"/>
      <w:numFmt w:val="bullet"/>
      <w:lvlText w:val=""/>
      <w:lvlJc w:val="left"/>
      <w:pPr>
        <w:ind w:left="1440" w:hanging="360"/>
      </w:pPr>
      <w:rPr>
        <w:rFonts w:ascii="Symbol" w:hAnsi="Symbol"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24012116">
    <w:abstractNumId w:val="2"/>
  </w:num>
  <w:num w:numId="2" w16cid:durableId="167600407">
    <w:abstractNumId w:val="9"/>
  </w:num>
  <w:num w:numId="3" w16cid:durableId="89206961">
    <w:abstractNumId w:val="3"/>
  </w:num>
  <w:num w:numId="4" w16cid:durableId="644430054">
    <w:abstractNumId w:val="0"/>
  </w:num>
  <w:num w:numId="5" w16cid:durableId="1965188729">
    <w:abstractNumId w:val="7"/>
  </w:num>
  <w:num w:numId="6" w16cid:durableId="1170874559">
    <w:abstractNumId w:val="6"/>
  </w:num>
  <w:num w:numId="7" w16cid:durableId="1245577601">
    <w:abstractNumId w:val="8"/>
  </w:num>
  <w:num w:numId="8" w16cid:durableId="107939581">
    <w:abstractNumId w:val="11"/>
  </w:num>
  <w:num w:numId="9" w16cid:durableId="65342496">
    <w:abstractNumId w:val="4"/>
  </w:num>
  <w:num w:numId="10" w16cid:durableId="1291090526">
    <w:abstractNumId w:val="1"/>
  </w:num>
  <w:num w:numId="11" w16cid:durableId="467163134">
    <w:abstractNumId w:val="10"/>
  </w:num>
  <w:num w:numId="12" w16cid:durableId="20317568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4A"/>
    <w:rsid w:val="00014C0A"/>
    <w:rsid w:val="00026080"/>
    <w:rsid w:val="0005525D"/>
    <w:rsid w:val="00092BED"/>
    <w:rsid w:val="000A07FE"/>
    <w:rsid w:val="000B1B2C"/>
    <w:rsid w:val="000F098C"/>
    <w:rsid w:val="000F626B"/>
    <w:rsid w:val="00102EFF"/>
    <w:rsid w:val="00117390"/>
    <w:rsid w:val="001333A0"/>
    <w:rsid w:val="001420CD"/>
    <w:rsid w:val="0015728C"/>
    <w:rsid w:val="00171A75"/>
    <w:rsid w:val="0019435A"/>
    <w:rsid w:val="00196D58"/>
    <w:rsid w:val="001A03D9"/>
    <w:rsid w:val="001C3413"/>
    <w:rsid w:val="001F2A29"/>
    <w:rsid w:val="00223906"/>
    <w:rsid w:val="00240ADA"/>
    <w:rsid w:val="00242A4A"/>
    <w:rsid w:val="002535FC"/>
    <w:rsid w:val="002537FD"/>
    <w:rsid w:val="00261DD0"/>
    <w:rsid w:val="00263F6E"/>
    <w:rsid w:val="002B2309"/>
    <w:rsid w:val="002C1DA1"/>
    <w:rsid w:val="002E447D"/>
    <w:rsid w:val="00300B56"/>
    <w:rsid w:val="0030555C"/>
    <w:rsid w:val="00316E43"/>
    <w:rsid w:val="003700D9"/>
    <w:rsid w:val="003845D9"/>
    <w:rsid w:val="003910F4"/>
    <w:rsid w:val="003B06B3"/>
    <w:rsid w:val="003B20F7"/>
    <w:rsid w:val="003B5225"/>
    <w:rsid w:val="003E3AC5"/>
    <w:rsid w:val="00400518"/>
    <w:rsid w:val="00473611"/>
    <w:rsid w:val="00475D0A"/>
    <w:rsid w:val="004E1EDD"/>
    <w:rsid w:val="004E2CAB"/>
    <w:rsid w:val="0051452C"/>
    <w:rsid w:val="0052009D"/>
    <w:rsid w:val="0052104C"/>
    <w:rsid w:val="00523E92"/>
    <w:rsid w:val="005520AF"/>
    <w:rsid w:val="005537F4"/>
    <w:rsid w:val="0058555A"/>
    <w:rsid w:val="005A40A0"/>
    <w:rsid w:val="005B375A"/>
    <w:rsid w:val="005D03FC"/>
    <w:rsid w:val="00610BE0"/>
    <w:rsid w:val="006402E8"/>
    <w:rsid w:val="0064220A"/>
    <w:rsid w:val="0068197F"/>
    <w:rsid w:val="00687989"/>
    <w:rsid w:val="006A6CBE"/>
    <w:rsid w:val="006D021C"/>
    <w:rsid w:val="006D0487"/>
    <w:rsid w:val="006E003D"/>
    <w:rsid w:val="006E27F3"/>
    <w:rsid w:val="006E460C"/>
    <w:rsid w:val="006F1A1A"/>
    <w:rsid w:val="006F2B92"/>
    <w:rsid w:val="006F2D97"/>
    <w:rsid w:val="00704F34"/>
    <w:rsid w:val="0070546B"/>
    <w:rsid w:val="00707CD2"/>
    <w:rsid w:val="007173FD"/>
    <w:rsid w:val="00722D07"/>
    <w:rsid w:val="00726CC7"/>
    <w:rsid w:val="007426A8"/>
    <w:rsid w:val="00746D43"/>
    <w:rsid w:val="00747E07"/>
    <w:rsid w:val="00774416"/>
    <w:rsid w:val="00782F89"/>
    <w:rsid w:val="00794B43"/>
    <w:rsid w:val="007A3ACC"/>
    <w:rsid w:val="007D2FA4"/>
    <w:rsid w:val="008112DF"/>
    <w:rsid w:val="0081333C"/>
    <w:rsid w:val="00841BCE"/>
    <w:rsid w:val="008569CF"/>
    <w:rsid w:val="00857D43"/>
    <w:rsid w:val="00865D24"/>
    <w:rsid w:val="00897CE2"/>
    <w:rsid w:val="008A7C16"/>
    <w:rsid w:val="008B2727"/>
    <w:rsid w:val="008C5AB1"/>
    <w:rsid w:val="008D790E"/>
    <w:rsid w:val="008E0284"/>
    <w:rsid w:val="008E3D0E"/>
    <w:rsid w:val="008F0A08"/>
    <w:rsid w:val="008F274D"/>
    <w:rsid w:val="0091485E"/>
    <w:rsid w:val="00922C2D"/>
    <w:rsid w:val="00925B01"/>
    <w:rsid w:val="00936857"/>
    <w:rsid w:val="00997C2B"/>
    <w:rsid w:val="009B2071"/>
    <w:rsid w:val="009D2F60"/>
    <w:rsid w:val="009E0BF0"/>
    <w:rsid w:val="009F60CB"/>
    <w:rsid w:val="00A10393"/>
    <w:rsid w:val="00A104E3"/>
    <w:rsid w:val="00A25371"/>
    <w:rsid w:val="00A30110"/>
    <w:rsid w:val="00A57349"/>
    <w:rsid w:val="00A612D0"/>
    <w:rsid w:val="00A61B08"/>
    <w:rsid w:val="00AB4238"/>
    <w:rsid w:val="00AD1EE4"/>
    <w:rsid w:val="00AE230A"/>
    <w:rsid w:val="00AE277E"/>
    <w:rsid w:val="00AF2945"/>
    <w:rsid w:val="00B15018"/>
    <w:rsid w:val="00B33845"/>
    <w:rsid w:val="00B530CB"/>
    <w:rsid w:val="00B80774"/>
    <w:rsid w:val="00BB17B2"/>
    <w:rsid w:val="00BC4A63"/>
    <w:rsid w:val="00BD5B76"/>
    <w:rsid w:val="00BE27B2"/>
    <w:rsid w:val="00C022F2"/>
    <w:rsid w:val="00C0421C"/>
    <w:rsid w:val="00C053D8"/>
    <w:rsid w:val="00C1133D"/>
    <w:rsid w:val="00C24D7E"/>
    <w:rsid w:val="00C32BDF"/>
    <w:rsid w:val="00C43712"/>
    <w:rsid w:val="00C45874"/>
    <w:rsid w:val="00C50232"/>
    <w:rsid w:val="00C67E31"/>
    <w:rsid w:val="00C772AC"/>
    <w:rsid w:val="00C85ED2"/>
    <w:rsid w:val="00CB44E8"/>
    <w:rsid w:val="00CD2377"/>
    <w:rsid w:val="00CD5B05"/>
    <w:rsid w:val="00D10153"/>
    <w:rsid w:val="00D155F4"/>
    <w:rsid w:val="00D328FF"/>
    <w:rsid w:val="00D35049"/>
    <w:rsid w:val="00D57FC2"/>
    <w:rsid w:val="00D91557"/>
    <w:rsid w:val="00DA5394"/>
    <w:rsid w:val="00DE29C5"/>
    <w:rsid w:val="00DE5E6D"/>
    <w:rsid w:val="00E165C9"/>
    <w:rsid w:val="00E81E55"/>
    <w:rsid w:val="00E9291A"/>
    <w:rsid w:val="00ED0F41"/>
    <w:rsid w:val="00EE2801"/>
    <w:rsid w:val="00F14558"/>
    <w:rsid w:val="00F14B4D"/>
    <w:rsid w:val="00F22168"/>
    <w:rsid w:val="00F35C89"/>
    <w:rsid w:val="00F36D87"/>
    <w:rsid w:val="00F51A3E"/>
    <w:rsid w:val="00F527BC"/>
    <w:rsid w:val="00F62CD2"/>
    <w:rsid w:val="00F80DF0"/>
    <w:rsid w:val="00F86206"/>
    <w:rsid w:val="00F90BEB"/>
    <w:rsid w:val="00FB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95379"/>
  <w15:chartTrackingRefBased/>
  <w15:docId w15:val="{F0455810-42F8-45F3-A2F9-A229D164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B92"/>
    <w:rPr>
      <w:rFonts w:ascii="Open Sans" w:hAnsi="Open Sans"/>
    </w:rPr>
  </w:style>
  <w:style w:type="paragraph" w:styleId="Heading1">
    <w:name w:val="heading 1"/>
    <w:basedOn w:val="Normal"/>
    <w:next w:val="Normal"/>
    <w:link w:val="Heading1Char"/>
    <w:uiPriority w:val="9"/>
    <w:qFormat/>
    <w:rsid w:val="006F2B92"/>
    <w:pPr>
      <w:keepNext/>
      <w:keepLines/>
      <w:spacing w:before="360" w:after="80"/>
      <w:outlineLvl w:val="0"/>
    </w:pPr>
    <w:rPr>
      <w:rFonts w:eastAsiaTheme="majorEastAsia" w:cstheme="majorBidi"/>
      <w:color w:val="33578A" w:themeColor="accent1" w:themeShade="BF"/>
      <w:sz w:val="40"/>
      <w:szCs w:val="40"/>
    </w:rPr>
  </w:style>
  <w:style w:type="paragraph" w:styleId="Heading2">
    <w:name w:val="heading 2"/>
    <w:basedOn w:val="Normal"/>
    <w:next w:val="Normal"/>
    <w:link w:val="Heading2Char"/>
    <w:uiPriority w:val="9"/>
    <w:unhideWhenUsed/>
    <w:qFormat/>
    <w:rsid w:val="006F2B92"/>
    <w:pPr>
      <w:keepNext/>
      <w:keepLines/>
      <w:spacing w:before="160" w:after="80"/>
      <w:outlineLvl w:val="1"/>
    </w:pPr>
    <w:rPr>
      <w:rFonts w:eastAsiaTheme="majorEastAsia" w:cs="Open Sans"/>
      <w:color w:val="33578A" w:themeColor="accent1" w:themeShade="BF"/>
      <w:sz w:val="32"/>
      <w:szCs w:val="32"/>
    </w:rPr>
  </w:style>
  <w:style w:type="paragraph" w:styleId="Heading3">
    <w:name w:val="heading 3"/>
    <w:basedOn w:val="Normal"/>
    <w:next w:val="Normal"/>
    <w:link w:val="Heading3Char"/>
    <w:uiPriority w:val="9"/>
    <w:unhideWhenUsed/>
    <w:qFormat/>
    <w:rsid w:val="006F2B92"/>
    <w:pPr>
      <w:keepNext/>
      <w:keepLines/>
      <w:spacing w:before="160" w:after="80"/>
      <w:outlineLvl w:val="2"/>
    </w:pPr>
    <w:rPr>
      <w:rFonts w:eastAsiaTheme="majorEastAsia" w:cs="Open Sans"/>
      <w:color w:val="33578A" w:themeColor="accent1" w:themeShade="BF"/>
      <w:sz w:val="28"/>
      <w:szCs w:val="28"/>
    </w:rPr>
  </w:style>
  <w:style w:type="paragraph" w:styleId="Heading4">
    <w:name w:val="heading 4"/>
    <w:basedOn w:val="Normal"/>
    <w:next w:val="Normal"/>
    <w:link w:val="Heading4Char"/>
    <w:uiPriority w:val="9"/>
    <w:unhideWhenUsed/>
    <w:qFormat/>
    <w:rsid w:val="006F2B92"/>
    <w:pPr>
      <w:keepNext/>
      <w:keepLines/>
      <w:spacing w:before="80" w:after="40"/>
      <w:outlineLvl w:val="3"/>
    </w:pPr>
    <w:rPr>
      <w:rFonts w:eastAsiaTheme="majorEastAsia" w:cs="Open Sans"/>
      <w:i/>
      <w:iCs/>
      <w:color w:val="33578A" w:themeColor="accent1" w:themeShade="BF"/>
    </w:rPr>
  </w:style>
  <w:style w:type="paragraph" w:styleId="Heading5">
    <w:name w:val="heading 5"/>
    <w:basedOn w:val="Normal"/>
    <w:next w:val="Normal"/>
    <w:link w:val="Heading5Char"/>
    <w:uiPriority w:val="9"/>
    <w:semiHidden/>
    <w:unhideWhenUsed/>
    <w:qFormat/>
    <w:rsid w:val="00EE2801"/>
    <w:pPr>
      <w:keepNext/>
      <w:keepLines/>
      <w:spacing w:before="80" w:after="40"/>
      <w:outlineLvl w:val="4"/>
    </w:pPr>
    <w:rPr>
      <w:rFonts w:eastAsiaTheme="majorEastAsia" w:cstheme="majorBidi"/>
      <w:color w:val="33578A" w:themeColor="accent1" w:themeShade="BF"/>
    </w:rPr>
  </w:style>
  <w:style w:type="paragraph" w:styleId="Heading6">
    <w:name w:val="heading 6"/>
    <w:basedOn w:val="Normal"/>
    <w:next w:val="Normal"/>
    <w:link w:val="Heading6Char"/>
    <w:uiPriority w:val="9"/>
    <w:semiHidden/>
    <w:unhideWhenUsed/>
    <w:qFormat/>
    <w:rsid w:val="00EE28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8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8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8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B92"/>
    <w:rPr>
      <w:rFonts w:ascii="Open Sans" w:eastAsiaTheme="majorEastAsia" w:hAnsi="Open Sans" w:cstheme="majorBidi"/>
      <w:color w:val="33578A" w:themeColor="accent1" w:themeShade="BF"/>
      <w:sz w:val="40"/>
      <w:szCs w:val="40"/>
    </w:rPr>
  </w:style>
  <w:style w:type="character" w:customStyle="1" w:styleId="Heading2Char">
    <w:name w:val="Heading 2 Char"/>
    <w:basedOn w:val="DefaultParagraphFont"/>
    <w:link w:val="Heading2"/>
    <w:uiPriority w:val="9"/>
    <w:rsid w:val="006F2B92"/>
    <w:rPr>
      <w:rFonts w:ascii="Open Sans" w:eastAsiaTheme="majorEastAsia" w:hAnsi="Open Sans" w:cs="Open Sans"/>
      <w:color w:val="33578A" w:themeColor="accent1" w:themeShade="BF"/>
      <w:sz w:val="32"/>
      <w:szCs w:val="32"/>
    </w:rPr>
  </w:style>
  <w:style w:type="character" w:customStyle="1" w:styleId="Heading3Char">
    <w:name w:val="Heading 3 Char"/>
    <w:basedOn w:val="DefaultParagraphFont"/>
    <w:link w:val="Heading3"/>
    <w:uiPriority w:val="9"/>
    <w:rsid w:val="006F2B92"/>
    <w:rPr>
      <w:rFonts w:ascii="Open Sans" w:eastAsiaTheme="majorEastAsia" w:hAnsi="Open Sans" w:cs="Open Sans"/>
      <w:color w:val="33578A" w:themeColor="accent1" w:themeShade="BF"/>
      <w:sz w:val="28"/>
      <w:szCs w:val="28"/>
    </w:rPr>
  </w:style>
  <w:style w:type="character" w:customStyle="1" w:styleId="Heading4Char">
    <w:name w:val="Heading 4 Char"/>
    <w:basedOn w:val="DefaultParagraphFont"/>
    <w:link w:val="Heading4"/>
    <w:uiPriority w:val="9"/>
    <w:rsid w:val="006F2B92"/>
    <w:rPr>
      <w:rFonts w:ascii="Open Sans" w:eastAsiaTheme="majorEastAsia" w:hAnsi="Open Sans" w:cs="Open Sans"/>
      <w:i/>
      <w:iCs/>
      <w:color w:val="33578A" w:themeColor="accent1" w:themeShade="BF"/>
    </w:rPr>
  </w:style>
  <w:style w:type="character" w:customStyle="1" w:styleId="Heading5Char">
    <w:name w:val="Heading 5 Char"/>
    <w:basedOn w:val="DefaultParagraphFont"/>
    <w:link w:val="Heading5"/>
    <w:uiPriority w:val="9"/>
    <w:semiHidden/>
    <w:rsid w:val="00EE2801"/>
    <w:rPr>
      <w:rFonts w:eastAsiaTheme="majorEastAsia" w:cstheme="majorBidi"/>
      <w:color w:val="33578A" w:themeColor="accent1" w:themeShade="BF"/>
    </w:rPr>
  </w:style>
  <w:style w:type="character" w:customStyle="1" w:styleId="Heading6Char">
    <w:name w:val="Heading 6 Char"/>
    <w:basedOn w:val="DefaultParagraphFont"/>
    <w:link w:val="Heading6"/>
    <w:uiPriority w:val="9"/>
    <w:semiHidden/>
    <w:rsid w:val="00EE28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8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8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801"/>
    <w:rPr>
      <w:rFonts w:eastAsiaTheme="majorEastAsia" w:cstheme="majorBidi"/>
      <w:color w:val="272727" w:themeColor="text1" w:themeTint="D8"/>
    </w:rPr>
  </w:style>
  <w:style w:type="paragraph" w:styleId="Title">
    <w:name w:val="Title"/>
    <w:basedOn w:val="Normal"/>
    <w:next w:val="Normal"/>
    <w:link w:val="TitleChar"/>
    <w:uiPriority w:val="10"/>
    <w:qFormat/>
    <w:rsid w:val="000F098C"/>
    <w:pPr>
      <w:spacing w:after="80" w:line="240" w:lineRule="auto"/>
      <w:contextualSpacing/>
    </w:pPr>
    <w:rPr>
      <w:rFonts w:eastAsiaTheme="majorEastAsia" w:cs="Open Sans"/>
      <w:color w:val="2F5BA8" w:themeColor="text2"/>
      <w:spacing w:val="-10"/>
      <w:kern w:val="28"/>
      <w:sz w:val="56"/>
      <w:szCs w:val="56"/>
    </w:rPr>
  </w:style>
  <w:style w:type="character" w:customStyle="1" w:styleId="TitleChar">
    <w:name w:val="Title Char"/>
    <w:basedOn w:val="DefaultParagraphFont"/>
    <w:link w:val="Title"/>
    <w:uiPriority w:val="10"/>
    <w:rsid w:val="000F098C"/>
    <w:rPr>
      <w:rFonts w:ascii="Open Sans" w:eastAsiaTheme="majorEastAsia" w:hAnsi="Open Sans" w:cs="Open Sans"/>
      <w:color w:val="2F5BA8" w:themeColor="text2"/>
      <w:spacing w:val="-10"/>
      <w:kern w:val="28"/>
      <w:sz w:val="56"/>
      <w:szCs w:val="56"/>
    </w:rPr>
  </w:style>
  <w:style w:type="paragraph" w:styleId="Subtitle">
    <w:name w:val="Subtitle"/>
    <w:basedOn w:val="Normal"/>
    <w:next w:val="Normal"/>
    <w:link w:val="SubtitleChar"/>
    <w:uiPriority w:val="11"/>
    <w:qFormat/>
    <w:rsid w:val="00EE28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8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801"/>
    <w:pPr>
      <w:spacing w:before="160"/>
      <w:jc w:val="center"/>
    </w:pPr>
    <w:rPr>
      <w:i/>
      <w:iCs/>
      <w:color w:val="404040" w:themeColor="text1" w:themeTint="BF"/>
    </w:rPr>
  </w:style>
  <w:style w:type="character" w:customStyle="1" w:styleId="QuoteChar">
    <w:name w:val="Quote Char"/>
    <w:basedOn w:val="DefaultParagraphFont"/>
    <w:link w:val="Quote"/>
    <w:uiPriority w:val="29"/>
    <w:rsid w:val="00EE2801"/>
    <w:rPr>
      <w:i/>
      <w:iCs/>
      <w:color w:val="404040" w:themeColor="text1" w:themeTint="BF"/>
    </w:rPr>
  </w:style>
  <w:style w:type="paragraph" w:styleId="ListParagraph">
    <w:name w:val="List Paragraph"/>
    <w:basedOn w:val="Normal"/>
    <w:uiPriority w:val="34"/>
    <w:qFormat/>
    <w:rsid w:val="00EE2801"/>
    <w:pPr>
      <w:ind w:left="720"/>
      <w:contextualSpacing/>
    </w:pPr>
  </w:style>
  <w:style w:type="character" w:styleId="IntenseEmphasis">
    <w:name w:val="Intense Emphasis"/>
    <w:basedOn w:val="DefaultParagraphFont"/>
    <w:uiPriority w:val="21"/>
    <w:qFormat/>
    <w:rsid w:val="006F2B92"/>
    <w:rPr>
      <w:rFonts w:ascii="Open Sans" w:hAnsi="Open Sans"/>
      <w:i/>
      <w:iCs/>
      <w:color w:val="33578A" w:themeColor="accent1" w:themeShade="BF"/>
    </w:rPr>
  </w:style>
  <w:style w:type="paragraph" w:styleId="IntenseQuote">
    <w:name w:val="Intense Quote"/>
    <w:basedOn w:val="Normal"/>
    <w:next w:val="Normal"/>
    <w:link w:val="IntenseQuoteChar"/>
    <w:uiPriority w:val="30"/>
    <w:qFormat/>
    <w:rsid w:val="00EE2801"/>
    <w:pPr>
      <w:pBdr>
        <w:top w:val="single" w:sz="4" w:space="10" w:color="33578A" w:themeColor="accent1" w:themeShade="BF"/>
        <w:bottom w:val="single" w:sz="4" w:space="10" w:color="33578A" w:themeColor="accent1" w:themeShade="BF"/>
      </w:pBdr>
      <w:spacing w:before="360" w:after="360"/>
      <w:ind w:left="864" w:right="864"/>
      <w:jc w:val="center"/>
    </w:pPr>
    <w:rPr>
      <w:i/>
      <w:iCs/>
      <w:color w:val="33578A" w:themeColor="accent1" w:themeShade="BF"/>
    </w:rPr>
  </w:style>
  <w:style w:type="character" w:customStyle="1" w:styleId="IntenseQuoteChar">
    <w:name w:val="Intense Quote Char"/>
    <w:basedOn w:val="DefaultParagraphFont"/>
    <w:link w:val="IntenseQuote"/>
    <w:uiPriority w:val="30"/>
    <w:rsid w:val="00EE2801"/>
    <w:rPr>
      <w:i/>
      <w:iCs/>
      <w:color w:val="33578A" w:themeColor="accent1" w:themeShade="BF"/>
    </w:rPr>
  </w:style>
  <w:style w:type="character" w:styleId="IntenseReference">
    <w:name w:val="Intense Reference"/>
    <w:basedOn w:val="DefaultParagraphFont"/>
    <w:uiPriority w:val="32"/>
    <w:qFormat/>
    <w:rsid w:val="006F2B92"/>
    <w:rPr>
      <w:rFonts w:ascii="Open Sans" w:hAnsi="Open Sans"/>
      <w:b/>
      <w:bCs/>
      <w:smallCaps/>
      <w:color w:val="33578A" w:themeColor="accent1" w:themeShade="BF"/>
      <w:spacing w:val="5"/>
    </w:rPr>
  </w:style>
  <w:style w:type="paragraph" w:styleId="Header">
    <w:name w:val="header"/>
    <w:basedOn w:val="Normal"/>
    <w:link w:val="HeaderChar"/>
    <w:uiPriority w:val="99"/>
    <w:unhideWhenUsed/>
    <w:rsid w:val="00EE28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801"/>
  </w:style>
  <w:style w:type="paragraph" w:styleId="Footer">
    <w:name w:val="footer"/>
    <w:basedOn w:val="Normal"/>
    <w:link w:val="FooterChar"/>
    <w:uiPriority w:val="99"/>
    <w:unhideWhenUsed/>
    <w:rsid w:val="00EE28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801"/>
  </w:style>
  <w:style w:type="paragraph" w:styleId="NoSpacing">
    <w:name w:val="No Spacing"/>
    <w:uiPriority w:val="1"/>
    <w:qFormat/>
    <w:rsid w:val="006F2B92"/>
    <w:pPr>
      <w:spacing w:after="0" w:line="240" w:lineRule="auto"/>
    </w:pPr>
    <w:rPr>
      <w:rFonts w:ascii="Open Sans" w:hAnsi="Open Sans"/>
    </w:rPr>
  </w:style>
  <w:style w:type="character" w:styleId="SubtleEmphasis">
    <w:name w:val="Subtle Emphasis"/>
    <w:basedOn w:val="DefaultParagraphFont"/>
    <w:uiPriority w:val="19"/>
    <w:qFormat/>
    <w:rsid w:val="006F2B92"/>
    <w:rPr>
      <w:rFonts w:ascii="Open Sans" w:hAnsi="Open Sans"/>
      <w:i/>
      <w:iCs/>
      <w:color w:val="404040" w:themeColor="text1" w:themeTint="BF"/>
    </w:rPr>
  </w:style>
  <w:style w:type="character" w:styleId="Emphasis">
    <w:name w:val="Emphasis"/>
    <w:basedOn w:val="DefaultParagraphFont"/>
    <w:uiPriority w:val="20"/>
    <w:qFormat/>
    <w:rsid w:val="006F2B92"/>
    <w:rPr>
      <w:rFonts w:ascii="Open Sans" w:hAnsi="Open Sans"/>
      <w:i/>
      <w:iCs/>
    </w:rPr>
  </w:style>
  <w:style w:type="character" w:styleId="Strong">
    <w:name w:val="Strong"/>
    <w:basedOn w:val="DefaultParagraphFont"/>
    <w:uiPriority w:val="22"/>
    <w:qFormat/>
    <w:rsid w:val="006F2B92"/>
    <w:rPr>
      <w:rFonts w:ascii="Open Sans" w:hAnsi="Open Sans"/>
      <w:b/>
      <w:bCs/>
    </w:rPr>
  </w:style>
  <w:style w:type="character" w:styleId="SubtleReference">
    <w:name w:val="Subtle Reference"/>
    <w:basedOn w:val="DefaultParagraphFont"/>
    <w:uiPriority w:val="31"/>
    <w:qFormat/>
    <w:rsid w:val="006F2B92"/>
    <w:rPr>
      <w:rFonts w:ascii="Open Sans" w:hAnsi="Open Sans"/>
      <w:smallCaps/>
      <w:color w:val="5A5A5A" w:themeColor="text1" w:themeTint="A5"/>
    </w:rPr>
  </w:style>
  <w:style w:type="character" w:styleId="BookTitle">
    <w:name w:val="Book Title"/>
    <w:basedOn w:val="DefaultParagraphFont"/>
    <w:uiPriority w:val="33"/>
    <w:qFormat/>
    <w:rsid w:val="006F2B92"/>
    <w:rPr>
      <w:rFonts w:ascii="Open Sans" w:hAnsi="Open Sans"/>
      <w:b/>
      <w:bCs/>
      <w:i/>
      <w:iCs/>
      <w:spacing w:val="5"/>
    </w:rPr>
  </w:style>
  <w:style w:type="numbering" w:customStyle="1" w:styleId="Custom1">
    <w:name w:val="Custom 1"/>
    <w:uiPriority w:val="99"/>
    <w:rsid w:val="00DE5E6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2794">
      <w:bodyDiv w:val="1"/>
      <w:marLeft w:val="0"/>
      <w:marRight w:val="0"/>
      <w:marTop w:val="0"/>
      <w:marBottom w:val="0"/>
      <w:divBdr>
        <w:top w:val="none" w:sz="0" w:space="0" w:color="auto"/>
        <w:left w:val="none" w:sz="0" w:space="0" w:color="auto"/>
        <w:bottom w:val="none" w:sz="0" w:space="0" w:color="auto"/>
        <w:right w:val="none" w:sz="0" w:space="0" w:color="auto"/>
      </w:divBdr>
    </w:div>
    <w:div w:id="73820335">
      <w:bodyDiv w:val="1"/>
      <w:marLeft w:val="0"/>
      <w:marRight w:val="0"/>
      <w:marTop w:val="0"/>
      <w:marBottom w:val="0"/>
      <w:divBdr>
        <w:top w:val="none" w:sz="0" w:space="0" w:color="auto"/>
        <w:left w:val="none" w:sz="0" w:space="0" w:color="auto"/>
        <w:bottom w:val="none" w:sz="0" w:space="0" w:color="auto"/>
        <w:right w:val="none" w:sz="0" w:space="0" w:color="auto"/>
      </w:divBdr>
    </w:div>
    <w:div w:id="220484527">
      <w:bodyDiv w:val="1"/>
      <w:marLeft w:val="0"/>
      <w:marRight w:val="0"/>
      <w:marTop w:val="0"/>
      <w:marBottom w:val="0"/>
      <w:divBdr>
        <w:top w:val="none" w:sz="0" w:space="0" w:color="auto"/>
        <w:left w:val="none" w:sz="0" w:space="0" w:color="auto"/>
        <w:bottom w:val="none" w:sz="0" w:space="0" w:color="auto"/>
        <w:right w:val="none" w:sz="0" w:space="0" w:color="auto"/>
      </w:divBdr>
    </w:div>
    <w:div w:id="225650864">
      <w:bodyDiv w:val="1"/>
      <w:marLeft w:val="0"/>
      <w:marRight w:val="0"/>
      <w:marTop w:val="0"/>
      <w:marBottom w:val="0"/>
      <w:divBdr>
        <w:top w:val="none" w:sz="0" w:space="0" w:color="auto"/>
        <w:left w:val="none" w:sz="0" w:space="0" w:color="auto"/>
        <w:bottom w:val="none" w:sz="0" w:space="0" w:color="auto"/>
        <w:right w:val="none" w:sz="0" w:space="0" w:color="auto"/>
      </w:divBdr>
    </w:div>
    <w:div w:id="231545178">
      <w:bodyDiv w:val="1"/>
      <w:marLeft w:val="0"/>
      <w:marRight w:val="0"/>
      <w:marTop w:val="0"/>
      <w:marBottom w:val="0"/>
      <w:divBdr>
        <w:top w:val="none" w:sz="0" w:space="0" w:color="auto"/>
        <w:left w:val="none" w:sz="0" w:space="0" w:color="auto"/>
        <w:bottom w:val="none" w:sz="0" w:space="0" w:color="auto"/>
        <w:right w:val="none" w:sz="0" w:space="0" w:color="auto"/>
      </w:divBdr>
    </w:div>
    <w:div w:id="253831864">
      <w:bodyDiv w:val="1"/>
      <w:marLeft w:val="0"/>
      <w:marRight w:val="0"/>
      <w:marTop w:val="0"/>
      <w:marBottom w:val="0"/>
      <w:divBdr>
        <w:top w:val="none" w:sz="0" w:space="0" w:color="auto"/>
        <w:left w:val="none" w:sz="0" w:space="0" w:color="auto"/>
        <w:bottom w:val="none" w:sz="0" w:space="0" w:color="auto"/>
        <w:right w:val="none" w:sz="0" w:space="0" w:color="auto"/>
      </w:divBdr>
    </w:div>
    <w:div w:id="396099915">
      <w:bodyDiv w:val="1"/>
      <w:marLeft w:val="0"/>
      <w:marRight w:val="0"/>
      <w:marTop w:val="0"/>
      <w:marBottom w:val="0"/>
      <w:divBdr>
        <w:top w:val="none" w:sz="0" w:space="0" w:color="auto"/>
        <w:left w:val="none" w:sz="0" w:space="0" w:color="auto"/>
        <w:bottom w:val="none" w:sz="0" w:space="0" w:color="auto"/>
        <w:right w:val="none" w:sz="0" w:space="0" w:color="auto"/>
      </w:divBdr>
    </w:div>
    <w:div w:id="483621370">
      <w:bodyDiv w:val="1"/>
      <w:marLeft w:val="0"/>
      <w:marRight w:val="0"/>
      <w:marTop w:val="0"/>
      <w:marBottom w:val="0"/>
      <w:divBdr>
        <w:top w:val="none" w:sz="0" w:space="0" w:color="auto"/>
        <w:left w:val="none" w:sz="0" w:space="0" w:color="auto"/>
        <w:bottom w:val="none" w:sz="0" w:space="0" w:color="auto"/>
        <w:right w:val="none" w:sz="0" w:space="0" w:color="auto"/>
      </w:divBdr>
    </w:div>
    <w:div w:id="954487144">
      <w:bodyDiv w:val="1"/>
      <w:marLeft w:val="0"/>
      <w:marRight w:val="0"/>
      <w:marTop w:val="0"/>
      <w:marBottom w:val="0"/>
      <w:divBdr>
        <w:top w:val="none" w:sz="0" w:space="0" w:color="auto"/>
        <w:left w:val="none" w:sz="0" w:space="0" w:color="auto"/>
        <w:bottom w:val="none" w:sz="0" w:space="0" w:color="auto"/>
        <w:right w:val="none" w:sz="0" w:space="0" w:color="auto"/>
      </w:divBdr>
    </w:div>
    <w:div w:id="1133671425">
      <w:bodyDiv w:val="1"/>
      <w:marLeft w:val="0"/>
      <w:marRight w:val="0"/>
      <w:marTop w:val="0"/>
      <w:marBottom w:val="0"/>
      <w:divBdr>
        <w:top w:val="none" w:sz="0" w:space="0" w:color="auto"/>
        <w:left w:val="none" w:sz="0" w:space="0" w:color="auto"/>
        <w:bottom w:val="none" w:sz="0" w:space="0" w:color="auto"/>
        <w:right w:val="none" w:sz="0" w:space="0" w:color="auto"/>
      </w:divBdr>
    </w:div>
    <w:div w:id="1204322183">
      <w:bodyDiv w:val="1"/>
      <w:marLeft w:val="0"/>
      <w:marRight w:val="0"/>
      <w:marTop w:val="0"/>
      <w:marBottom w:val="0"/>
      <w:divBdr>
        <w:top w:val="none" w:sz="0" w:space="0" w:color="auto"/>
        <w:left w:val="none" w:sz="0" w:space="0" w:color="auto"/>
        <w:bottom w:val="none" w:sz="0" w:space="0" w:color="auto"/>
        <w:right w:val="none" w:sz="0" w:space="0" w:color="auto"/>
      </w:divBdr>
    </w:div>
    <w:div w:id="1216545678">
      <w:bodyDiv w:val="1"/>
      <w:marLeft w:val="0"/>
      <w:marRight w:val="0"/>
      <w:marTop w:val="0"/>
      <w:marBottom w:val="0"/>
      <w:divBdr>
        <w:top w:val="none" w:sz="0" w:space="0" w:color="auto"/>
        <w:left w:val="none" w:sz="0" w:space="0" w:color="auto"/>
        <w:bottom w:val="none" w:sz="0" w:space="0" w:color="auto"/>
        <w:right w:val="none" w:sz="0" w:space="0" w:color="auto"/>
      </w:divBdr>
    </w:div>
    <w:div w:id="1257862281">
      <w:bodyDiv w:val="1"/>
      <w:marLeft w:val="0"/>
      <w:marRight w:val="0"/>
      <w:marTop w:val="0"/>
      <w:marBottom w:val="0"/>
      <w:divBdr>
        <w:top w:val="none" w:sz="0" w:space="0" w:color="auto"/>
        <w:left w:val="none" w:sz="0" w:space="0" w:color="auto"/>
        <w:bottom w:val="none" w:sz="0" w:space="0" w:color="auto"/>
        <w:right w:val="none" w:sz="0" w:space="0" w:color="auto"/>
      </w:divBdr>
    </w:div>
    <w:div w:id="1266618375">
      <w:bodyDiv w:val="1"/>
      <w:marLeft w:val="0"/>
      <w:marRight w:val="0"/>
      <w:marTop w:val="0"/>
      <w:marBottom w:val="0"/>
      <w:divBdr>
        <w:top w:val="none" w:sz="0" w:space="0" w:color="auto"/>
        <w:left w:val="none" w:sz="0" w:space="0" w:color="auto"/>
        <w:bottom w:val="none" w:sz="0" w:space="0" w:color="auto"/>
        <w:right w:val="none" w:sz="0" w:space="0" w:color="auto"/>
      </w:divBdr>
    </w:div>
    <w:div w:id="1348092164">
      <w:bodyDiv w:val="1"/>
      <w:marLeft w:val="0"/>
      <w:marRight w:val="0"/>
      <w:marTop w:val="0"/>
      <w:marBottom w:val="0"/>
      <w:divBdr>
        <w:top w:val="none" w:sz="0" w:space="0" w:color="auto"/>
        <w:left w:val="none" w:sz="0" w:space="0" w:color="auto"/>
        <w:bottom w:val="none" w:sz="0" w:space="0" w:color="auto"/>
        <w:right w:val="none" w:sz="0" w:space="0" w:color="auto"/>
      </w:divBdr>
    </w:div>
    <w:div w:id="1816099364">
      <w:bodyDiv w:val="1"/>
      <w:marLeft w:val="0"/>
      <w:marRight w:val="0"/>
      <w:marTop w:val="0"/>
      <w:marBottom w:val="0"/>
      <w:divBdr>
        <w:top w:val="none" w:sz="0" w:space="0" w:color="auto"/>
        <w:left w:val="none" w:sz="0" w:space="0" w:color="auto"/>
        <w:bottom w:val="none" w:sz="0" w:space="0" w:color="auto"/>
        <w:right w:val="none" w:sz="0" w:space="0" w:color="auto"/>
      </w:divBdr>
    </w:div>
    <w:div w:id="1828745909">
      <w:bodyDiv w:val="1"/>
      <w:marLeft w:val="0"/>
      <w:marRight w:val="0"/>
      <w:marTop w:val="0"/>
      <w:marBottom w:val="0"/>
      <w:divBdr>
        <w:top w:val="none" w:sz="0" w:space="0" w:color="auto"/>
        <w:left w:val="none" w:sz="0" w:space="0" w:color="auto"/>
        <w:bottom w:val="none" w:sz="0" w:space="0" w:color="auto"/>
        <w:right w:val="none" w:sz="0" w:space="0" w:color="auto"/>
      </w:divBdr>
    </w:div>
    <w:div w:id="1899628941">
      <w:bodyDiv w:val="1"/>
      <w:marLeft w:val="0"/>
      <w:marRight w:val="0"/>
      <w:marTop w:val="0"/>
      <w:marBottom w:val="0"/>
      <w:divBdr>
        <w:top w:val="none" w:sz="0" w:space="0" w:color="auto"/>
        <w:left w:val="none" w:sz="0" w:space="0" w:color="auto"/>
        <w:bottom w:val="none" w:sz="0" w:space="0" w:color="auto"/>
        <w:right w:val="none" w:sz="0" w:space="0" w:color="auto"/>
      </w:divBdr>
    </w:div>
    <w:div w:id="2066054694">
      <w:bodyDiv w:val="1"/>
      <w:marLeft w:val="0"/>
      <w:marRight w:val="0"/>
      <w:marTop w:val="0"/>
      <w:marBottom w:val="0"/>
      <w:divBdr>
        <w:top w:val="none" w:sz="0" w:space="0" w:color="auto"/>
        <w:left w:val="none" w:sz="0" w:space="0" w:color="auto"/>
        <w:bottom w:val="none" w:sz="0" w:space="0" w:color="auto"/>
        <w:right w:val="none" w:sz="0" w:space="0" w:color="auto"/>
      </w:divBdr>
    </w:div>
    <w:div w:id="2077849455">
      <w:bodyDiv w:val="1"/>
      <w:marLeft w:val="0"/>
      <w:marRight w:val="0"/>
      <w:marTop w:val="0"/>
      <w:marBottom w:val="0"/>
      <w:divBdr>
        <w:top w:val="none" w:sz="0" w:space="0" w:color="auto"/>
        <w:left w:val="none" w:sz="0" w:space="0" w:color="auto"/>
        <w:bottom w:val="none" w:sz="0" w:space="0" w:color="auto"/>
        <w:right w:val="none" w:sz="0" w:space="0" w:color="auto"/>
      </w:divBdr>
    </w:div>
    <w:div w:id="211427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Mosier\OneDrive%20-%20CRISP\My%20Downloads\Branding%20Materials\CRISP%20MD%20Branding%20&amp;%20Templates\CRISP%20MD%20New%20Branding\Crisp%20Branding%202024\CRISP%20MD%20Branded%20Doc%20Template%2010.2024.dotx" TargetMode="External"/></Relationships>
</file>

<file path=word/theme/theme1.xml><?xml version="1.0" encoding="utf-8"?>
<a:theme xmlns:a="http://schemas.openxmlformats.org/drawingml/2006/main" name="Office Theme">
  <a:themeElements>
    <a:clrScheme name="CRISP MD">
      <a:dk1>
        <a:sysClr val="windowText" lastClr="000000"/>
      </a:dk1>
      <a:lt1>
        <a:sysClr val="window" lastClr="FFFFFF"/>
      </a:lt1>
      <a:dk2>
        <a:srgbClr val="2F5BA8"/>
      </a:dk2>
      <a:lt2>
        <a:srgbClr val="E8E8E8"/>
      </a:lt2>
      <a:accent1>
        <a:srgbClr val="4475B9"/>
      </a:accent1>
      <a:accent2>
        <a:srgbClr val="ADAFB2"/>
      </a:accent2>
      <a:accent3>
        <a:srgbClr val="F79153"/>
      </a:accent3>
      <a:accent4>
        <a:srgbClr val="FFDA4D"/>
      </a:accent4>
      <a:accent5>
        <a:srgbClr val="FFFFFF"/>
      </a:accent5>
      <a:accent6>
        <a:srgbClr val="000000"/>
      </a:accent6>
      <a:hlink>
        <a:srgbClr val="4475B9"/>
      </a:hlink>
      <a:folHlink>
        <a:srgbClr val="F79153"/>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CRISP MD Branded Doc Template 10.2024</Template>
  <TotalTime>443</TotalTime>
  <Pages>4</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Mosier</dc:creator>
  <cp:keywords/>
  <dc:description/>
  <cp:lastModifiedBy>Laura Mosier</cp:lastModifiedBy>
  <cp:revision>140</cp:revision>
  <dcterms:created xsi:type="dcterms:W3CDTF">2025-01-21T19:56:00Z</dcterms:created>
  <dcterms:modified xsi:type="dcterms:W3CDTF">2025-01-22T20:25:00Z</dcterms:modified>
</cp:coreProperties>
</file>